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2F47CF">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345221" w:rsidRPr="00CA0FFC">
              <w:rPr>
                <w:rFonts w:ascii="Arial" w:hAnsi="Arial" w:cs="Arial"/>
                <w:sz w:val="20"/>
                <w:szCs w:val="20"/>
              </w:rPr>
              <w:t xml:space="preserve">2018. </w:t>
            </w:r>
            <w:r w:rsidR="002F47CF" w:rsidRPr="00CA0FFC">
              <w:rPr>
                <w:rFonts w:ascii="Arial" w:hAnsi="Arial" w:cs="Arial"/>
                <w:sz w:val="20"/>
                <w:szCs w:val="20"/>
              </w:rPr>
              <w:t>május</w:t>
            </w:r>
            <w:r w:rsidR="00345221" w:rsidRPr="00CA0FFC">
              <w:rPr>
                <w:rFonts w:ascii="Arial" w:hAnsi="Arial" w:cs="Arial"/>
                <w:sz w:val="20"/>
                <w:szCs w:val="20"/>
              </w:rPr>
              <w:t xml:space="preserve"> </w:t>
            </w:r>
            <w:r w:rsidR="002F47CF" w:rsidRPr="00CA0FFC">
              <w:rPr>
                <w:rFonts w:ascii="Arial" w:hAnsi="Arial" w:cs="Arial"/>
                <w:sz w:val="20"/>
                <w:szCs w:val="20"/>
              </w:rPr>
              <w:t>30</w:t>
            </w:r>
            <w:r w:rsidR="00345221" w:rsidRPr="00CA0FFC">
              <w:rPr>
                <w:rFonts w:ascii="Arial" w:hAnsi="Arial" w:cs="Arial"/>
                <w:sz w:val="20"/>
                <w:szCs w:val="20"/>
              </w:rPr>
              <w:t>-</w:t>
            </w:r>
            <w:r w:rsidR="002F47CF" w:rsidRPr="00CA0FFC">
              <w:rPr>
                <w:rFonts w:ascii="Arial" w:hAnsi="Arial" w:cs="Arial"/>
                <w:sz w:val="20"/>
                <w:szCs w:val="20"/>
              </w:rPr>
              <w:t>á</w:t>
            </w:r>
            <w:r w:rsidRPr="00CA0FFC">
              <w:rPr>
                <w:rFonts w:ascii="Arial" w:hAnsi="Arial" w:cs="Arial"/>
                <w:sz w:val="20"/>
                <w:szCs w:val="20"/>
                <w:lang w:val="de-DE"/>
              </w:rPr>
              <w:t>n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2F47CF">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CA0FFC">
              <w:rPr>
                <w:rFonts w:ascii="Arial" w:hAnsi="Arial"/>
                <w:sz w:val="20"/>
                <w:lang w:val="en-US"/>
              </w:rPr>
              <w:t xml:space="preserve">azaz </w:t>
            </w:r>
            <w:r w:rsidR="002F47CF" w:rsidRPr="00CA0FFC">
              <w:rPr>
                <w:rFonts w:ascii="Arial" w:hAnsi="Arial" w:cs="Arial"/>
                <w:b/>
                <w:sz w:val="20"/>
                <w:szCs w:val="20"/>
                <w:lang w:val="hu-HU"/>
              </w:rPr>
              <w:t>2018. június 19</w:t>
            </w:r>
            <w:r w:rsidRPr="00CA0FFC">
              <w:rPr>
                <w:rFonts w:ascii="Arial" w:hAnsi="Arial" w:cs="Arial"/>
                <w:b/>
                <w:sz w:val="20"/>
                <w:lang w:val="en-US"/>
              </w:rPr>
              <w:t>-ig</w:t>
            </w:r>
            <w:bookmarkStart w:id="0" w:name="_GoBack"/>
            <w:bookmarkEnd w:id="0"/>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CA0FFC" w:rsidRPr="00CA0FFC">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7984D10C-C1F3-4212-AB9B-A18F8D3C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214C-40D6-4078-B779-4EF0BFCCB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9</TotalTime>
  <Pages>1</Pages>
  <Words>244</Words>
  <Characters>1689</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Sütő Ágnes Gabriella</cp:lastModifiedBy>
  <cp:revision>13</cp:revision>
  <cp:lastPrinted>2017-08-08T10:21:00Z</cp:lastPrinted>
  <dcterms:created xsi:type="dcterms:W3CDTF">2017-08-09T13:48:00Z</dcterms:created>
  <dcterms:modified xsi:type="dcterms:W3CDTF">2018-05-04T09:21:00Z</dcterms:modified>
</cp:coreProperties>
</file>